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f66cd6359e5d42f3"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35054</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POVLJANA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23</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946.784,01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1.065.954,25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1.105.470,27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860.468,30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205.485,95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355.120,17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180.760,01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355.120,17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180.760,01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50,9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13.272,28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26.544,56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13.272,28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26.544,56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527.078,71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1.818,62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0,3</w:t>
            </w:r>
          </w:p>
        </w:tc>
      </w:tr>
    </w:tbl>
    <w:p>
      <w:pPr>
        <w:spacing w:before="0" w:after="0"/>
      </w:pPr>
    </w:p>
    <w:p>
      <w:r>
        <w:t xml:space="preserve">U izvještajnom razdoblju Općina Povljana ostvarila je ukupne prihode u iznosu od 1.065.954,25 eura, te ukupne rashode poslovanja u iznosu 860.468,30 eura. Višak prihoda poslovanja (X001) iznosi 205.485,95 eura, dok manjak prihoda od nefinancijske imovine (Y002) iznosi 180.760,01 eura.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946.784,01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1.065.954,25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112,6</w:t>
            </w:r>
          </w:p>
        </w:tc>
      </w:tr>
    </w:tbl>
    <w:p>
      <w:pPr>
        <w:spacing w:before="0" w:after="0"/>
      </w:pPr>
    </w:p>
    <w:p>
      <w:r>
        <w:t xml:space="preserve">U PR- RAS obrascu iskazani su ostvareni prihodi poslovanja Općine Povljana u izvještajnom razdoblju tekuće godine u iznosu 1.065.954,25 eura, s indeksom 112,6 u odnosu na ostvareno u izvještajnom razdoblju prethodne godine.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poreza (šifre 611+612+613+614+615+616)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327.795,15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686.683,75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209,5</w:t>
            </w:r>
          </w:p>
        </w:tc>
      </w:tr>
    </w:tbl>
    <w:p>
      <w:pPr>
        <w:spacing w:before="0" w:after="0"/>
      </w:pPr>
    </w:p>
    <w:p>
      <w:r>
        <w:t xml:space="preserve">Prihodi od poreza u izvještajnom razdoblju tekuće godine ostvareni su u iznosu od 686.683,75 eura s indeksom 209,5 u odnosu na isto razdoblje prethodne godine. </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Porezi na imovinu (šifre 6131 do 6135)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166.593,72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499.190,11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299,6</w:t>
            </w:r>
          </w:p>
        </w:tc>
      </w:tr>
    </w:tbl>
    <w:p>
      <w:pPr>
        <w:spacing w:before="0" w:after="0"/>
      </w:pPr>
    </w:p>
    <w:p>
      <w:r>
        <w:t xml:space="preserve">Ostvareni porezi na imovinu u izvještajnom razdoblju tekuće godine ostvareni su u iznosu 499.190,11 eura s indeksom 299,6 u odnosu na ostvareno u izvještajnom razdoblju prethodne godine.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Porezi na robu i usluge (šifre 6141 do 61476148)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5.005,90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6.453,71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128,9</w:t>
            </w:r>
          </w:p>
        </w:tc>
      </w:tr>
    </w:tbl>
    <w:p>
      <w:pPr>
        <w:spacing w:before="0" w:after="0"/>
      </w:pPr>
    </w:p>
    <w:p>
      <w:r>
        <w:t xml:space="preserve">Ostvareni porezi na robu i usluge u izvještajnom razdoblju tekuće godine ostvareni su u iznosu 6.453,71 eura s indeksom 128,9 u odnosu na ostvareno u izvještajnom razdoblju prethodne godine.</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imovine (šifre 641+642+643)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291.989,43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17.142,58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w:t>
            </w:r>
          </w:p>
        </w:tc>
      </w:tr>
    </w:tbl>
    <w:p>
      <w:pPr>
        <w:spacing w:before="0" w:after="0"/>
      </w:pPr>
    </w:p>
    <w:p>
      <w:r>
        <w:t xml:space="preserve">Prihodi od imovine ostvareni su u izvještajnom razdoblju tekuće godine u iznosu od 17.142,58 eura s indeksom 5,9 u odnosu na ostvareno u izvještajnom razdoblju prethodne godine, a smanjenje se najvećim dijelom odnosi na uređenje ugovornih obveza vezano za zakup imovine (auto kamp) i slanje računa za isto.</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upravnih i administrativnih pristojbi, pristojbi po posebnim propisima i naknada (šifre 651+652+653+654)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326.999,43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362.127,92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110,7</w:t>
            </w:r>
          </w:p>
        </w:tc>
      </w:tr>
    </w:tbl>
    <w:p>
      <w:pPr>
        <w:spacing w:before="0" w:after="0"/>
      </w:pPr>
    </w:p>
    <w:p>
      <w:r>
        <w:t xml:space="preserve">Prihodi od upravnih i administrativnih pristojbi, pristojbi po posebnim propisima i naknada ostvareni su u izvještajnom razdoblju tekuće godine u iznosu od 362.127,92 eura s indeksom 110,7 u odnosu na ostvareno u izvjestajnom razdoblju prethodne godine.</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Komunalni doprinosi i naknade (šifre 6531 do 6533)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316.839,09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350.736,82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110,7</w:t>
            </w:r>
          </w:p>
        </w:tc>
      </w:tr>
    </w:tbl>
    <w:p>
      <w:pPr>
        <w:spacing w:before="0" w:after="0"/>
      </w:pPr>
    </w:p>
    <w:p>
      <w:r>
        <w:t xml:space="preserve">Prihodi od komunalnog doprinosa i naknade ostvareni su u izvještajnom razdoblju tekuće godine u iznosu od 350.736,82 eura s indeksom 110,7 u odnosu na ostvareno u izvjestajnom razdoblju prethodne godine.</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Komunalni doprinosi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238.408,98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278.304,09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116,7</w:t>
            </w:r>
          </w:p>
        </w:tc>
      </w:tr>
    </w:tbl>
    <w:p>
      <w:pPr>
        <w:spacing w:before="0" w:after="0"/>
      </w:pPr>
    </w:p>
    <w:p>
      <w:r>
        <w:t xml:space="preserve">Prihodi od komunalnih doprinosa ostvareni su u izvještajnom razdoblju tekuće godine u iznosu od 278.304,09 eura s indeksom 116,7 u odnosu na ostvareno u izvještajnom razdoblju prethodne godine.</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78.430,11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72.432,73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92,4</w:t>
            </w:r>
          </w:p>
        </w:tc>
      </w:tr>
    </w:tbl>
    <w:p>
      <w:pPr>
        <w:spacing w:before="0" w:after="0"/>
      </w:pPr>
    </w:p>
    <w:p>
      <w:r>
        <w:t xml:space="preserve">Prihodi od komunalne naknade ostvareni su u izvještajnom razdoblju tekuće godine u iznosu od 72.432,73eura s indeksom 92,4u odnosu na ostvareno u izvjestajnom razdoblju prethodne godine.</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zaposlene (šifre 311+312+313)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157.724,06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123.766,51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78,5</w:t>
            </w:r>
          </w:p>
        </w:tc>
      </w:tr>
    </w:tbl>
    <w:p>
      <w:pPr>
        <w:spacing w:before="0" w:after="0"/>
      </w:pPr>
    </w:p>
    <w:p>
      <w:r>
        <w:t xml:space="preserve">Rashodi za zaposlene ostvareni su u izvještajnom razdoblju tekuće godine u iznosu od 123.766,51 eura s indeksom 78,5 u odnosu na isto razdoblje prethodne godine. </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Materijalni rashodi (šifre 321+322+323+324+325+329)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614.803,24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351.561,49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57,2</w:t>
            </w:r>
          </w:p>
        </w:tc>
      </w:tr>
    </w:tbl>
    <w:p>
      <w:pPr>
        <w:spacing w:before="0" w:after="0"/>
      </w:pPr>
    </w:p>
    <w:p>
      <w:r>
        <w:t xml:space="preserve">Materijalni rashodi ostvareni su u izvještajnom razdoblju tekuće godine u iznosu od 353.774,69 eura s indeksom 57,5 u odnosu na ostvareno u izvještajnom razdoblju prethodne godine.</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Financijski rashodi (šifre 341+342+343)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1.598,24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46.877,89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2933,1</w:t>
            </w:r>
          </w:p>
        </w:tc>
      </w:tr>
    </w:tbl>
    <w:p>
      <w:pPr>
        <w:spacing w:before="0" w:after="0"/>
      </w:pPr>
    </w:p>
    <w:p>
      <w:r>
        <w:t xml:space="preserve">Financijski rashodi ostvareni su u izvještajnom razdoblju tekuće godine u iznosu od 46.877,89 eura s indeksom 2933,1 u odnosu na ostvareno u izvještajnom razdoblju prethodne godine, a odnosi se na dio kamate po Sporazumu o obrocnoj otplati duga između Općine Povljana i Fonda za zaštritu okoliša i energetsku učinkovitost.</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Subvencije (šifre 351+352+353)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40.612,50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62,5</w:t>
            </w:r>
          </w:p>
        </w:tc>
      </w:tr>
    </w:tbl>
    <w:p>
      <w:pPr>
        <w:spacing w:before="0" w:after="0"/>
      </w:pPr>
    </w:p>
    <w:p>
      <w:r>
        <w:t xml:space="preserve">Subvencije su u izvještajnom razdoblju tekuće godine ostvarene u iznosu 40.612,50 eura s indeksom 62,5 u odnosu na ostvareno u izvještajnom razdoblju prethodne godine, a odnose se na subvenciju trgovačkom društvu Čistoća Povljana d.o.o. za podmirenje troškova sanacije divljih odlagališta otpada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dane u inozemstvo i unutar općeg proračuna (šifre 361+362+363+365+366+367+368+369)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176.148,84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190.109,86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107,9</w:t>
            </w:r>
          </w:p>
        </w:tc>
      </w:tr>
    </w:tbl>
    <w:p>
      <w:pPr>
        <w:spacing w:before="0" w:after="0"/>
      </w:pPr>
    </w:p>
    <w:p>
      <w:r>
        <w:t xml:space="preserve">Pomoći unutar općeg proračuna ostvarene su u izvještajnom razdoblju tekuće godine u iznosu od 190.109,86  eura s indeksom 107,9 u odnosu na ostvareno u izvještajnom razdoblju prethodne godine, povećanje se odnosi na prijenos sredstava proračunskom korisniku drugog proračuna Dječjem vrtiću Paški mališani za Područni odjel Povljana za financiranje ekonomske cijene vrtića za svakog korisnika, za redovno podmirenje troškova Javne vatrogasne postrojbe Pag i povećanje plaće za djelatnicu Gradske knjižnice Pag- knjižnične stanice Povljana.</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na temelju osiguranja i druge naknade (šifre 371+372)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39.928,99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40.690,00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101,9</w:t>
            </w:r>
          </w:p>
        </w:tc>
      </w:tr>
    </w:tbl>
    <w:p>
      <w:pPr>
        <w:spacing w:before="0" w:after="0"/>
      </w:pPr>
    </w:p>
    <w:p>
      <w:r>
        <w:t xml:space="preserve">Naknade građanima i kućanstvima ostvarene su u izvještajnom razdoblju tekuće godine u iznosu od 40.690,00 eura s indeksom 101,9 u odnosu na isto razdoblje prethodne godine, a odnose se na naknade prema programu za ostvarivanje prava na pomoć za podmirenje dijela troškova stanovanja i  jednokratne novčane potpore za blagdan Uskrs, te na isplatu mjesečne stipendije studentima za akademsku 2025./2026. godinu.</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donacije, kazne, naknade šteta i kapitalne pomoći (šifre 381+382+383+386)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50.266,90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66.850,05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133,0</w:t>
            </w:r>
          </w:p>
        </w:tc>
      </w:tr>
    </w:tbl>
    <w:p>
      <w:pPr>
        <w:spacing w:before="0" w:after="0"/>
      </w:pPr>
    </w:p>
    <w:p>
      <w:r>
        <w:t xml:space="preserve">Ostali rashodi ostvareni su u izvještajnom razdoblju u iznosu od 66.850,05 eura s indeksom133,0  u odnosu na isto razdoblje prethodne godine, a odnose se na donacije udrugama na temelju Javnog poziva za sufinanciranje programa i projekata udruga od interesa za opće dobro na području Općine Povljana za 2026. godinu, i donacije Gradskom društvu Crvenog križa Pag i Dobrovoljnom vatrogasnom društvu sv. Martin, Povljana.</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neproizvedene dugotrajne imovine (šifre 411+412)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196.823,97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Rashodi za nabavu neproizvedene dugotrajne imovine nisu ostvareni su u izvještajnom razdoblju ove godine.</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proizvedene dugotrajne imovine (šifre 421+422+423+424+425+426)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158.296,20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180.760,01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114,2</w:t>
            </w:r>
          </w:p>
        </w:tc>
      </w:tr>
    </w:tbl>
    <w:p>
      <w:pPr>
        <w:spacing w:before="0" w:after="0"/>
      </w:pPr>
    </w:p>
    <w:p>
      <w:r>
        <w:t xml:space="preserve">Rashodi za nabavu proizvedene dugotrajne imovine ostvareni su u izvještajnom razdoblju u iznosu od 180.760,01  eura s indeksom 114,2 u odnosu na isto razdoblje prethodne godine, a odnose se na nabavu kontejneraza spremišta, asfaltiranje nerazvrstane ceste na području Povljane (Hršćice), izgradnju javne rasvjete, nabavu klima za zgradu općine, info totema na Trgu bana J. Jelačića, postavljanje foto pointa (srca) na lanterni, uslugu izrade izmjena i dopuna Prostornog plana uređenja općine Povljana, izradu izmjena i dopuna prometnog elaborata, izradu procjene rizika od velikih nesreća i i izradu plana djelovanja civilne zaštite, izradu projektne dokumentacije za izgradnju garaža za vatrogasna vozila. </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otplatu glavnice primljenih kredita i zajmova (šifre 541+542+543+544+545+547)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13.272,28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26.544,56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w:t>
            </w:r>
          </w:p>
        </w:tc>
      </w:tr>
    </w:tbl>
    <w:p>
      <w:pPr>
        <w:spacing w:before="0" w:after="0"/>
      </w:pPr>
    </w:p>
    <w:p>
      <w:r>
        <w:t xml:space="preserve">Izdaci za otplatu glavnice primljenih kredita i zajmova u izvještajnom razdoblju ostvareni su u iznosu od 26.544,56  eura s indeksom 200 u odnosu na isto razdoblje prethodne godine, a odnose se povrat zajma za pad prihoda iz 2020. godine.</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37.729,77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dospjelih obveza na kraju izvještajnog razdoblja iznosi 37.729,77 eura.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829b3774e67d4aff" /></Relationships>
</file>